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472FB276"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R4-2</w:t>
      </w:r>
      <w:r w:rsidR="00034E3D" w:rsidRPr="002343C4">
        <w:rPr>
          <w:rFonts w:ascii="Times New Roman" w:hAnsi="Times New Roman"/>
          <w:b/>
          <w:sz w:val="24"/>
          <w:szCs w:val="18"/>
          <w:lang w:val="en-US" w:eastAsia="zh-CN"/>
        </w:rPr>
        <w:t>4</w:t>
      </w:r>
      <w:r w:rsidR="003F16B8" w:rsidRPr="002343C4">
        <w:rPr>
          <w:rFonts w:ascii="Times New Roman" w:hAnsi="Times New Roman"/>
          <w:b/>
          <w:sz w:val="24"/>
          <w:szCs w:val="18"/>
          <w:lang w:val="en-US" w:eastAsia="zh-CN"/>
        </w:rPr>
        <w:t>1</w:t>
      </w:r>
      <w:r w:rsidR="00447958">
        <w:rPr>
          <w:rFonts w:ascii="Times New Roman" w:hAnsi="Times New Roman"/>
          <w:b/>
          <w:sz w:val="24"/>
          <w:szCs w:val="18"/>
          <w:lang w:val="en-US" w:eastAsia="zh-CN"/>
        </w:rPr>
        <w:t>9504</w:t>
      </w:r>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p w14:paraId="53931330" w14:textId="4487A90C"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021265">
        <w:rPr>
          <w:rFonts w:ascii="Times New Roman" w:hAnsi="Times New Roman"/>
          <w:b w:val="0"/>
          <w:sz w:val="24"/>
          <w:szCs w:val="24"/>
          <w:lang w:val="en-US" w:eastAsia="zh-CN"/>
        </w:rPr>
        <w:t>5</w:t>
      </w:r>
      <w:r w:rsidR="00FF313A" w:rsidRPr="002343C4">
        <w:rPr>
          <w:rFonts w:ascii="Times New Roman" w:hAnsi="Times New Roman"/>
          <w:b w:val="0"/>
          <w:sz w:val="24"/>
          <w:szCs w:val="24"/>
          <w:lang w:val="en-US" w:eastAsia="zh-CN"/>
        </w:rPr>
        <w:t>.</w:t>
      </w:r>
      <w:r w:rsidR="00D5070B">
        <w:rPr>
          <w:rFonts w:ascii="Times New Roman" w:hAnsi="Times New Roman"/>
          <w:b w:val="0"/>
          <w:sz w:val="24"/>
          <w:szCs w:val="24"/>
          <w:lang w:val="en-US" w:eastAsia="zh-CN"/>
        </w:rPr>
        <w:t>9</w:t>
      </w:r>
      <w:r w:rsidR="00FF313A" w:rsidRPr="002343C4">
        <w:rPr>
          <w:rFonts w:ascii="Times New Roman" w:hAnsi="Times New Roman"/>
          <w:b w:val="0"/>
          <w:sz w:val="24"/>
          <w:szCs w:val="24"/>
          <w:lang w:val="en-US" w:eastAsia="zh-CN"/>
        </w:rPr>
        <w:t>.</w:t>
      </w:r>
      <w:r w:rsidR="00D5070B">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1F90B65"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1" w:name="OLE_LINK106"/>
      <w:bookmarkStart w:id="2" w:name="OLE_LINK379"/>
      <w:r w:rsidR="00F608E0" w:rsidRPr="00F608E0">
        <w:rPr>
          <w:rFonts w:ascii="Times New Roman" w:hAnsi="Times New Roman"/>
          <w:b w:val="0"/>
          <w:bCs/>
          <w:sz w:val="24"/>
          <w:szCs w:val="24"/>
          <w:lang w:val="en-US" w:eastAsia="zh-CN"/>
        </w:rPr>
        <w:t>Discussion on UE RF A-MPR for B254</w:t>
      </w:r>
      <w:bookmarkEnd w:id="2"/>
    </w:p>
    <w:bookmarkEnd w:id="1"/>
    <w:p w14:paraId="4AC1A53C" w14:textId="0279F7E7" w:rsidR="00571C34" w:rsidRPr="002343C4" w:rsidRDefault="00571C34" w:rsidP="00610E81">
      <w:pPr>
        <w:pStyle w:val="af2"/>
        <w:tabs>
          <w:tab w:val="left" w:pos="2160"/>
        </w:tabs>
        <w:spacing w:after="120"/>
        <w:ind w:left="2610" w:hanging="2610"/>
        <w:jc w:val="both"/>
        <w:rPr>
          <w:rFonts w:ascii="Times New Roman" w:hAnsi="Times New Roman"/>
          <w:sz w:val="20"/>
          <w:lang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184D84">
        <w:rPr>
          <w:rFonts w:ascii="Times New Roman" w:hAnsi="Times New Roman"/>
          <w:b w:val="0"/>
          <w:sz w:val="24"/>
          <w:szCs w:val="24"/>
          <w:lang w:eastAsia="zh-CN"/>
        </w:rPr>
        <w:t>Approval</w:t>
      </w: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38770D91" w14:textId="194F73C3" w:rsidR="00C579E7" w:rsidRPr="002343C4" w:rsidRDefault="00021265" w:rsidP="00A12C85">
      <w:pPr>
        <w:jc w:val="both"/>
        <w:rPr>
          <w:szCs w:val="22"/>
          <w:lang w:eastAsia="zh-CN"/>
        </w:rPr>
      </w:pPr>
      <w:bookmarkStart w:id="3" w:name="OLE_LINK91"/>
      <w:bookmarkStart w:id="4" w:name="OLE_LINK90"/>
      <w:bookmarkStart w:id="5" w:name="OLE_LINK6"/>
      <w:bookmarkStart w:id="6" w:name="OLE_LINK357"/>
      <w:r>
        <w:rPr>
          <w:szCs w:val="22"/>
          <w:lang w:eastAsia="zh-CN"/>
        </w:rPr>
        <w:t xml:space="preserve">The WI for IoT-NTN B254 was closed and frozen. But there is still RF core requirement of A-MPR not finished yet. </w:t>
      </w:r>
      <w:r>
        <w:rPr>
          <w:rFonts w:eastAsiaTheme="minorEastAsia" w:hint="eastAsia"/>
          <w:szCs w:val="22"/>
          <w:lang w:eastAsia="zh-TW"/>
        </w:rPr>
        <w:t>F</w:t>
      </w:r>
      <w:r>
        <w:rPr>
          <w:rFonts w:eastAsiaTheme="minorEastAsia"/>
          <w:szCs w:val="22"/>
          <w:lang w:eastAsia="zh-TW"/>
        </w:rPr>
        <w:t>or 2023 November to now</w:t>
      </w:r>
      <w:r>
        <w:rPr>
          <w:szCs w:val="22"/>
          <w:lang w:eastAsia="zh-CN"/>
        </w:rPr>
        <w:t xml:space="preserve">, there is </w:t>
      </w:r>
      <w:bookmarkStart w:id="7" w:name="OLE_LINK363"/>
      <w:r>
        <w:rPr>
          <w:szCs w:val="22"/>
          <w:lang w:eastAsia="zh-CN"/>
        </w:rPr>
        <w:t xml:space="preserve">no any response from ETSI and </w:t>
      </w:r>
      <w:r w:rsidR="00957378">
        <w:rPr>
          <w:szCs w:val="22"/>
          <w:lang w:eastAsia="zh-CN"/>
        </w:rPr>
        <w:t xml:space="preserve">no </w:t>
      </w:r>
      <w:r>
        <w:rPr>
          <w:szCs w:val="22"/>
          <w:lang w:eastAsia="zh-CN"/>
        </w:rPr>
        <w:t>further action from 3GPP</w:t>
      </w:r>
      <w:bookmarkEnd w:id="7"/>
      <w:r>
        <w:rPr>
          <w:szCs w:val="22"/>
          <w:lang w:eastAsia="zh-CN"/>
        </w:rPr>
        <w:t xml:space="preserve">. </w:t>
      </w:r>
      <w:bookmarkEnd w:id="6"/>
      <w:r>
        <w:rPr>
          <w:szCs w:val="22"/>
          <w:lang w:eastAsia="zh-CN"/>
        </w:rPr>
        <w:t xml:space="preserve">In this contribution, the further </w:t>
      </w:r>
      <w:bookmarkStart w:id="8" w:name="OLE_LINK377"/>
      <w:r>
        <w:rPr>
          <w:szCs w:val="22"/>
          <w:lang w:eastAsia="zh-CN"/>
        </w:rPr>
        <w:t>views on specifying B254 A-MPR are provided</w:t>
      </w:r>
      <w:bookmarkEnd w:id="8"/>
      <w:r>
        <w:rPr>
          <w:szCs w:val="22"/>
          <w:lang w:eastAsia="zh-CN"/>
        </w:rPr>
        <w:t xml:space="preserve">. </w:t>
      </w:r>
    </w:p>
    <w:bookmarkEnd w:id="3"/>
    <w:bookmarkEnd w:id="4"/>
    <w:bookmarkEnd w:id="5"/>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02B2BBBE" w:rsidR="00A37FE1" w:rsidRPr="00021265" w:rsidRDefault="00A0758B" w:rsidP="00A37FE1">
      <w:pPr>
        <w:rPr>
          <w:rFonts w:eastAsiaTheme="minorEastAsia" w:hint="eastAsia"/>
          <w:b/>
          <w:lang w:eastAsia="zh-TW"/>
        </w:rPr>
      </w:pPr>
      <w:bookmarkStart w:id="9" w:name="OLE_LINK278"/>
      <w:r w:rsidRPr="002343C4">
        <w:rPr>
          <w:b/>
          <w:lang w:eastAsia="zh-CN"/>
        </w:rPr>
        <w:t>2.1</w:t>
      </w:r>
      <w:r w:rsidRPr="002343C4">
        <w:rPr>
          <w:b/>
          <w:lang w:eastAsia="zh-CN"/>
        </w:rPr>
        <w:tab/>
      </w:r>
      <w:r w:rsidRPr="002343C4">
        <w:rPr>
          <w:b/>
          <w:lang w:eastAsia="zh-CN"/>
        </w:rPr>
        <w:tab/>
      </w:r>
      <w:r w:rsidR="00021265">
        <w:rPr>
          <w:b/>
          <w:lang w:eastAsia="zh-CN"/>
        </w:rPr>
        <w:t>Missing A-MPR fo</w:t>
      </w:r>
      <w:r w:rsidR="00021265">
        <w:rPr>
          <w:rFonts w:eastAsiaTheme="minorEastAsia" w:hint="eastAsia"/>
          <w:b/>
          <w:lang w:eastAsia="zh-TW"/>
        </w:rPr>
        <w:t>r</w:t>
      </w:r>
      <w:r w:rsidR="00021265">
        <w:rPr>
          <w:rFonts w:eastAsiaTheme="minorEastAsia"/>
          <w:b/>
          <w:lang w:eastAsia="zh-TW"/>
        </w:rPr>
        <w:t xml:space="preserve"> B254 </w:t>
      </w:r>
    </w:p>
    <w:p w14:paraId="118E5727" w14:textId="3E260942" w:rsidR="00021265" w:rsidRDefault="00021265" w:rsidP="00A37FE1">
      <w:pPr>
        <w:rPr>
          <w:rFonts w:eastAsia="新細明體"/>
          <w:lang w:eastAsia="zh-TW"/>
        </w:rPr>
      </w:pPr>
      <w:bookmarkStart w:id="10" w:name="OLE_LINK359"/>
      <w:bookmarkEnd w:id="9"/>
      <w:r>
        <w:rPr>
          <w:rFonts w:eastAsia="新細明體"/>
          <w:lang w:eastAsia="zh-TW"/>
        </w:rPr>
        <w:t xml:space="preserve">The n254 RF core requirements to meet ETSI requirements were all specified. </w:t>
      </w:r>
    </w:p>
    <w:p w14:paraId="6A6116E0" w14:textId="3F22A777" w:rsidR="004B4B00" w:rsidRDefault="00021265" w:rsidP="00A37FE1">
      <w:pPr>
        <w:rPr>
          <w:rFonts w:eastAsia="新細明體" w:hint="eastAsia"/>
          <w:lang w:eastAsia="zh-TW"/>
        </w:rPr>
      </w:pPr>
      <w:bookmarkStart w:id="11" w:name="OLE_LINK360"/>
      <w:bookmarkStart w:id="12" w:name="OLE_LINK376"/>
      <w:bookmarkEnd w:id="10"/>
      <w:r w:rsidRPr="00021265">
        <w:rPr>
          <w:b/>
          <w:bCs/>
          <w:i/>
          <w:iCs/>
        </w:rPr>
        <w:t xml:space="preserve">Observation </w:t>
      </w:r>
      <w:r>
        <w:rPr>
          <w:b/>
          <w:bCs/>
          <w:i/>
          <w:iCs/>
        </w:rPr>
        <w:t>1</w:t>
      </w:r>
      <w:r>
        <w:rPr>
          <w:b/>
          <w:bCs/>
          <w:i/>
          <w:iCs/>
        </w:rPr>
        <w:t xml:space="preserve">: </w:t>
      </w:r>
      <w:r w:rsidRPr="00021265">
        <w:rPr>
          <w:b/>
          <w:bCs/>
          <w:i/>
          <w:iCs/>
        </w:rPr>
        <w:t xml:space="preserve">The </w:t>
      </w:r>
      <w:r>
        <w:rPr>
          <w:b/>
          <w:bCs/>
          <w:i/>
          <w:iCs/>
        </w:rPr>
        <w:t xml:space="preserve">NR-NTN </w:t>
      </w:r>
      <w:r w:rsidRPr="00021265">
        <w:rPr>
          <w:b/>
          <w:bCs/>
          <w:i/>
          <w:iCs/>
        </w:rPr>
        <w:t>n254 RF core requirements to meet ETSI requirements were all specified.</w:t>
      </w:r>
      <w:bookmarkEnd w:id="11"/>
    </w:p>
    <w:p w14:paraId="63E9D57C" w14:textId="339C52D5" w:rsidR="00021265" w:rsidRDefault="00021265" w:rsidP="00021265">
      <w:pPr>
        <w:rPr>
          <w:b/>
          <w:bCs/>
          <w:i/>
          <w:iCs/>
        </w:rPr>
      </w:pPr>
      <w:bookmarkStart w:id="13" w:name="OLE_LINK361"/>
      <w:bookmarkStart w:id="14" w:name="OLE_LINK362"/>
      <w:r>
        <w:rPr>
          <w:b/>
          <w:bCs/>
          <w:i/>
          <w:iCs/>
        </w:rPr>
        <w:t xml:space="preserve">Observation </w:t>
      </w:r>
      <w:r>
        <w:rPr>
          <w:b/>
          <w:bCs/>
          <w:i/>
          <w:iCs/>
        </w:rPr>
        <w:t>2</w:t>
      </w:r>
      <w:r>
        <w:rPr>
          <w:b/>
          <w:bCs/>
          <w:i/>
          <w:iCs/>
        </w:rPr>
        <w:t xml:space="preserve">: </w:t>
      </w:r>
      <w:bookmarkEnd w:id="14"/>
      <w:r>
        <w:rPr>
          <w:b/>
          <w:bCs/>
          <w:i/>
          <w:iCs/>
        </w:rPr>
        <w:t xml:space="preserve">The </w:t>
      </w:r>
      <w:r>
        <w:rPr>
          <w:b/>
          <w:bCs/>
          <w:i/>
          <w:iCs/>
        </w:rPr>
        <w:t>IoT-NTN B</w:t>
      </w:r>
      <w:r>
        <w:rPr>
          <w:b/>
          <w:bCs/>
          <w:i/>
          <w:iCs/>
        </w:rPr>
        <w:t xml:space="preserve">254 RF core requirements </w:t>
      </w:r>
      <w:r>
        <w:rPr>
          <w:b/>
          <w:bCs/>
          <w:i/>
          <w:iCs/>
        </w:rPr>
        <w:t xml:space="preserve">of A-MPR is TBD from 2023/Nov to </w:t>
      </w:r>
      <w:r w:rsidR="00764830">
        <w:rPr>
          <w:b/>
          <w:bCs/>
          <w:i/>
          <w:iCs/>
        </w:rPr>
        <w:t>today</w:t>
      </w:r>
      <w:r>
        <w:rPr>
          <w:b/>
          <w:bCs/>
          <w:i/>
          <w:iCs/>
        </w:rPr>
        <w:t>.</w:t>
      </w:r>
    </w:p>
    <w:bookmarkEnd w:id="12"/>
    <w:bookmarkEnd w:id="13"/>
    <w:p w14:paraId="064398B4" w14:textId="77777777" w:rsidR="00342AE4" w:rsidRDefault="00342AE4" w:rsidP="00342AE4">
      <w:pPr>
        <w:pStyle w:val="TH"/>
        <w:rPr>
          <w:lang w:eastAsia="en-GB"/>
        </w:rPr>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708"/>
        <w:gridCol w:w="709"/>
      </w:tblGrid>
      <w:tr w:rsidR="00342AE4" w14:paraId="0F01C3B8" w14:textId="77777777" w:rsidTr="00342AE4">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6A45F101" w14:textId="77777777" w:rsidR="00342AE4" w:rsidRDefault="00342AE4">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183B955F" w14:textId="77777777" w:rsidR="00342AE4" w:rsidRDefault="00342AE4">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0DE2777" w14:textId="77777777" w:rsidR="00342AE4" w:rsidRDefault="00342AE4">
            <w:pPr>
              <w:pStyle w:val="TAH"/>
            </w:pPr>
            <w:r>
              <w:t>E-UTRA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259CE4C9" w14:textId="77777777" w:rsidR="00342AE4" w:rsidRDefault="00342AE4">
            <w:pPr>
              <w:pStyle w:val="TAH"/>
            </w:pPr>
            <w:r>
              <w:t>A-MPR (dB)</w:t>
            </w:r>
          </w:p>
        </w:tc>
      </w:tr>
      <w:tr w:rsidR="00342AE4" w14:paraId="2D444A18" w14:textId="77777777" w:rsidTr="00342AE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1BE355F" w14:textId="77777777" w:rsidR="00342AE4" w:rsidRDefault="00342AE4">
            <w:pPr>
              <w:pStyle w:val="TAC"/>
            </w:pPr>
            <w: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9125AF3" w14:textId="77777777" w:rsidR="00342AE4" w:rsidRDefault="00342AE4">
            <w:pPr>
              <w:pStyle w:val="TAC"/>
              <w:rPr>
                <w:szCs w:val="18"/>
              </w:rPr>
            </w:pPr>
            <w:r>
              <w:rPr>
                <w:szCs w:val="18"/>
              </w:rPr>
              <w:t>6.5B.4.</w:t>
            </w:r>
            <w:r>
              <w:rPr>
                <w:szCs w:val="18"/>
                <w:lang w:eastAsia="zh-TW"/>
              </w:rPr>
              <w:t>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037E329" w14:textId="77777777" w:rsidR="00342AE4" w:rsidRDefault="00342AE4">
            <w:pPr>
              <w:pStyle w:val="TAC"/>
              <w:rPr>
                <w:szCs w:val="18"/>
              </w:rPr>
            </w:pPr>
            <w:r>
              <w:rPr>
                <w:szCs w:val="18"/>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B126F4B" w14:textId="77777777" w:rsidR="00342AE4" w:rsidRDefault="00342AE4">
            <w:pPr>
              <w:pStyle w:val="TAC"/>
            </w:pPr>
            <w:r>
              <w:t>N/A</w:t>
            </w:r>
          </w:p>
        </w:tc>
      </w:tr>
      <w:tr w:rsidR="00342AE4" w14:paraId="71FCBA52" w14:textId="77777777" w:rsidTr="00342AE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FDB36E3" w14:textId="77777777" w:rsidR="00342AE4" w:rsidRDefault="00342AE4">
            <w:pPr>
              <w:pStyle w:val="TAC"/>
              <w:rPr>
                <w:lang w:eastAsia="zh-CN"/>
              </w:rPr>
            </w:pPr>
            <w:r>
              <w:rPr>
                <w:rFonts w:cs="Arial"/>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7D576D6" w14:textId="77777777" w:rsidR="00342AE4" w:rsidRDefault="00342AE4">
            <w:pPr>
              <w:pStyle w:val="TAC"/>
              <w:rPr>
                <w:szCs w:val="18"/>
                <w:lang w:eastAsia="en-GB"/>
              </w:rPr>
            </w:pPr>
            <w:r>
              <w:rPr>
                <w:rFonts w:cs="Arial"/>
              </w:rPr>
              <w:t>6.5B.4.4.2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33CB773" w14:textId="77777777" w:rsidR="00342AE4" w:rsidRDefault="00342AE4">
            <w:pPr>
              <w:pStyle w:val="TAC"/>
              <w:rPr>
                <w:szCs w:val="18"/>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B568A18" w14:textId="77777777" w:rsidR="00342AE4" w:rsidRDefault="00342AE4">
            <w:pPr>
              <w:pStyle w:val="TAC"/>
            </w:pPr>
            <w:r>
              <w:t>N/A</w:t>
            </w:r>
          </w:p>
        </w:tc>
      </w:tr>
      <w:tr w:rsidR="00342AE4" w14:paraId="3CBD61E2" w14:textId="77777777" w:rsidTr="00342AE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84C285" w14:textId="77777777" w:rsidR="00342AE4" w:rsidRDefault="00342AE4">
            <w:pPr>
              <w:pStyle w:val="TAC"/>
              <w:rPr>
                <w:rFonts w:cs="Arial"/>
              </w:rPr>
            </w:pPr>
            <w:r>
              <w:rPr>
                <w:rFonts w:cs="Arial"/>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271CFF" w14:textId="77777777" w:rsidR="00342AE4" w:rsidRDefault="00342AE4">
            <w:pPr>
              <w:pStyle w:val="TAC"/>
              <w:rPr>
                <w:rFonts w:cs="Arial"/>
              </w:rPr>
            </w:pPr>
            <w:r>
              <w:rPr>
                <w:rFonts w:cs="Arial"/>
              </w:rPr>
              <w:t>6.5B.4.4.4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900A59" w14:textId="77777777" w:rsidR="00342AE4" w:rsidRDefault="00342AE4">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E9DC84" w14:textId="77777777" w:rsidR="00342AE4" w:rsidRDefault="00342AE4">
            <w:pPr>
              <w:pStyle w:val="TAC"/>
            </w:pPr>
            <w:r>
              <w:t>N/A</w:t>
            </w:r>
          </w:p>
        </w:tc>
      </w:tr>
      <w:tr w:rsidR="00342AE4" w14:paraId="7DDE26D6" w14:textId="77777777" w:rsidTr="00342AE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10234" w14:textId="77777777" w:rsidR="00342AE4" w:rsidRDefault="00342AE4">
            <w:pPr>
              <w:pStyle w:val="TAC"/>
              <w:rPr>
                <w:rFonts w:cs="Arial"/>
              </w:rPr>
            </w:pPr>
            <w:r>
              <w:rPr>
                <w:rFonts w:cs="Arial"/>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C9E5C55" w14:textId="77777777" w:rsidR="00342AE4" w:rsidRDefault="00342AE4">
            <w:pPr>
              <w:pStyle w:val="TAC"/>
              <w:rPr>
                <w:rFonts w:cs="Arial"/>
              </w:rPr>
            </w:pPr>
            <w:r>
              <w:rPr>
                <w:rFonts w:cs="Arial"/>
              </w:rPr>
              <w:t>6.5B.4.4.5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24901BE" w14:textId="77777777" w:rsidR="00342AE4" w:rsidRDefault="00342AE4">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5D4C032" w14:textId="77777777" w:rsidR="00342AE4" w:rsidRPr="00342AE4" w:rsidRDefault="00342AE4">
            <w:pPr>
              <w:pStyle w:val="TAC"/>
              <w:rPr>
                <w:highlight w:val="cyan"/>
              </w:rPr>
            </w:pPr>
            <w:r w:rsidRPr="00342AE4">
              <w:rPr>
                <w:highlight w:val="cyan"/>
              </w:rPr>
              <w:t>TBD</w:t>
            </w:r>
          </w:p>
        </w:tc>
      </w:tr>
      <w:tr w:rsidR="00342AE4" w14:paraId="184BD0FB" w14:textId="77777777" w:rsidTr="00342AE4">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84D681" w14:textId="77777777" w:rsidR="00342AE4" w:rsidRDefault="00342AE4">
            <w:pPr>
              <w:pStyle w:val="TAC"/>
              <w:rPr>
                <w:rFonts w:cs="Arial"/>
              </w:rPr>
            </w:pPr>
            <w:r>
              <w:rPr>
                <w:rFonts w:cs="Arial"/>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925E8F4" w14:textId="77777777" w:rsidR="00342AE4" w:rsidRDefault="00342AE4">
            <w:pPr>
              <w:pStyle w:val="TAC"/>
              <w:rPr>
                <w:rFonts w:cs="Arial"/>
              </w:rPr>
            </w:pPr>
            <w:r>
              <w:rPr>
                <w:rFonts w:cs="Arial"/>
              </w:rPr>
              <w:t>6.5B.4.4.6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E66CD88" w14:textId="77777777" w:rsidR="00342AE4" w:rsidRDefault="00342AE4">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8E79BAB" w14:textId="77777777" w:rsidR="00342AE4" w:rsidRPr="00342AE4" w:rsidRDefault="00342AE4">
            <w:pPr>
              <w:pStyle w:val="TAC"/>
              <w:rPr>
                <w:highlight w:val="cyan"/>
              </w:rPr>
            </w:pPr>
            <w:r w:rsidRPr="00342AE4">
              <w:rPr>
                <w:highlight w:val="cyan"/>
              </w:rPr>
              <w:t>TBD</w:t>
            </w:r>
          </w:p>
        </w:tc>
      </w:tr>
      <w:tr w:rsidR="00342AE4" w14:paraId="7FFBD8CB" w14:textId="77777777" w:rsidTr="00342AE4">
        <w:trPr>
          <w:trHeight w:val="205"/>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F9CE934" w14:textId="77777777" w:rsidR="00342AE4" w:rsidRDefault="00342AE4">
            <w:pPr>
              <w:pStyle w:val="TAC"/>
              <w:rPr>
                <w:rFonts w:cs="Arial"/>
              </w:rPr>
            </w:pPr>
            <w:r>
              <w:rPr>
                <w:rFonts w:cs="Arial"/>
              </w:rPr>
              <w:t>NS_24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AB3653" w14:textId="77777777" w:rsidR="00342AE4" w:rsidRDefault="00342AE4">
            <w:pPr>
              <w:pStyle w:val="TAC"/>
              <w:rPr>
                <w:rFonts w:cs="Arial"/>
              </w:rPr>
            </w:pPr>
            <w:r>
              <w:rPr>
                <w:rFonts w:cs="Arial"/>
              </w:rPr>
              <w:t>6.5B.4.4.3</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04FDE1B" w14:textId="77777777" w:rsidR="00342AE4" w:rsidRDefault="00342AE4">
            <w:pPr>
              <w:pStyle w:val="TAC"/>
            </w:pPr>
            <w:r>
              <w:rPr>
                <w:rFonts w:cs="Arial"/>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085E04" w14:textId="77777777" w:rsidR="00342AE4" w:rsidRDefault="00342AE4">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B9FBC" w14:textId="77777777" w:rsidR="00342AE4" w:rsidRDefault="00342AE4">
            <w:pPr>
              <w:pStyle w:val="TAC"/>
            </w:pPr>
            <w:r>
              <w:t>PC5</w:t>
            </w:r>
          </w:p>
        </w:tc>
      </w:tr>
      <w:tr w:rsidR="00342AE4" w14:paraId="16298E69" w14:textId="77777777" w:rsidTr="00342AE4">
        <w:trPr>
          <w:trHeight w:val="205"/>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BB8DA5B" w14:textId="77777777" w:rsidR="00342AE4" w:rsidRDefault="00342AE4">
            <w:pPr>
              <w:spacing w:after="0"/>
              <w:rPr>
                <w:rFonts w:ascii="Arial" w:eastAsia="Times New Roman"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D9DC393" w14:textId="77777777" w:rsidR="00342AE4" w:rsidRDefault="00342AE4">
            <w:pPr>
              <w:spacing w:after="0"/>
              <w:rPr>
                <w:rFonts w:ascii="Arial" w:eastAsia="Times New Roman" w:hAnsi="Arial" w:cs="Arial"/>
                <w:sz w:val="18"/>
                <w:lang w:eastAsia="en-GB"/>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864DB9C" w14:textId="77777777" w:rsidR="00342AE4" w:rsidRDefault="00342AE4">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049B73B" w14:textId="77777777" w:rsidR="00342AE4" w:rsidRDefault="00342AE4">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717D1" w14:textId="77777777" w:rsidR="00342AE4" w:rsidRDefault="00342AE4">
            <w:pPr>
              <w:pStyle w:val="TAC"/>
            </w:pPr>
            <w:r>
              <w:rPr>
                <w:rFonts w:cs="Arial"/>
              </w:rPr>
              <w:t>≤ 0.5</w:t>
            </w:r>
          </w:p>
        </w:tc>
      </w:tr>
    </w:tbl>
    <w:p w14:paraId="534911AF" w14:textId="77777777" w:rsidR="00342AE4" w:rsidRDefault="00342AE4" w:rsidP="00342AE4">
      <w:pPr>
        <w:rPr>
          <w:rFonts w:eastAsia="Times New Roman"/>
          <w:lang w:eastAsia="zh-TW"/>
        </w:rPr>
      </w:pPr>
    </w:p>
    <w:p w14:paraId="09E91340" w14:textId="1BAECA86" w:rsidR="00182E48" w:rsidRDefault="00342AE4" w:rsidP="00182E48">
      <w:pPr>
        <w:rPr>
          <w:rFonts w:eastAsiaTheme="minorEastAsia"/>
          <w:b/>
          <w:bCs/>
          <w:i/>
          <w:iCs/>
          <w:lang w:eastAsia="zh-TW"/>
        </w:rPr>
      </w:pPr>
      <w:bookmarkStart w:id="15" w:name="OLE_LINK366"/>
      <w:bookmarkStart w:id="16" w:name="OLE_LINK370"/>
      <w:r>
        <w:rPr>
          <w:b/>
          <w:bCs/>
          <w:i/>
          <w:iCs/>
        </w:rPr>
        <w:t xml:space="preserve">Observation </w:t>
      </w:r>
      <w:r>
        <w:rPr>
          <w:b/>
          <w:bCs/>
          <w:i/>
          <w:iCs/>
        </w:rPr>
        <w:t>3</w:t>
      </w:r>
      <w:r>
        <w:rPr>
          <w:b/>
          <w:bCs/>
          <w:i/>
          <w:iCs/>
        </w:rPr>
        <w:t>:</w:t>
      </w:r>
      <w:r>
        <w:rPr>
          <w:b/>
          <w:bCs/>
          <w:i/>
          <w:iCs/>
        </w:rPr>
        <w:t xml:space="preserve"> Actually, A-MPR values have been proposed f</w:t>
      </w:r>
      <w:r>
        <w:rPr>
          <w:rFonts w:eastAsiaTheme="minorEastAsia" w:hint="eastAsia"/>
          <w:b/>
          <w:bCs/>
          <w:i/>
          <w:iCs/>
          <w:lang w:eastAsia="zh-TW"/>
        </w:rPr>
        <w:t>o</w:t>
      </w:r>
      <w:r>
        <w:rPr>
          <w:rFonts w:eastAsiaTheme="minorEastAsia"/>
          <w:b/>
          <w:bCs/>
          <w:i/>
          <w:iCs/>
          <w:lang w:eastAsia="zh-TW"/>
        </w:rPr>
        <w:t xml:space="preserve">r </w:t>
      </w:r>
      <w:r w:rsidR="00AB287E">
        <w:rPr>
          <w:rFonts w:eastAsiaTheme="minorEastAsia"/>
          <w:b/>
          <w:bCs/>
          <w:i/>
          <w:iCs/>
          <w:lang w:eastAsia="zh-TW"/>
        </w:rPr>
        <w:t>B254,</w:t>
      </w:r>
      <w:r>
        <w:rPr>
          <w:rFonts w:eastAsiaTheme="minorEastAsia"/>
          <w:b/>
          <w:bCs/>
          <w:i/>
          <w:iCs/>
          <w:lang w:eastAsia="zh-TW"/>
        </w:rPr>
        <w:t xml:space="preserve"> but no consensus has been reached to capture them into TS. Thus, these A-MPR values are only captured in TR.</w:t>
      </w:r>
    </w:p>
    <w:p w14:paraId="4199D631" w14:textId="777E43B4" w:rsidR="00610E81" w:rsidRPr="00342AE4" w:rsidRDefault="00610E81" w:rsidP="00182E48">
      <w:pPr>
        <w:rPr>
          <w:rFonts w:eastAsiaTheme="minorEastAsia" w:hint="eastAsia"/>
          <w:lang w:eastAsia="zh-TW"/>
        </w:rPr>
      </w:pPr>
      <w:bookmarkStart w:id="17" w:name="OLE_LINK369"/>
      <w:bookmarkEnd w:id="16"/>
      <w:r>
        <w:rPr>
          <w:rFonts w:eastAsiaTheme="minorEastAsia"/>
          <w:lang w:eastAsia="zh-TW"/>
        </w:rPr>
        <w:t>To further evaluate the 1-tone or 3-tones ACLR1 value</w:t>
      </w:r>
      <w:r w:rsidR="001927C3">
        <w:rPr>
          <w:rFonts w:eastAsiaTheme="minorEastAsia"/>
          <w:lang w:eastAsia="zh-TW"/>
        </w:rPr>
        <w:t xml:space="preserve"> at inner-spectrum allocation</w:t>
      </w:r>
      <w:r>
        <w:rPr>
          <w:rFonts w:eastAsiaTheme="minorEastAsia"/>
          <w:lang w:eastAsia="zh-TW"/>
        </w:rPr>
        <w:t>. It is observed that 1-tone or 3-tones ACLR1 value could be lower than ETSI in-band emission requirement of -5</w:t>
      </w:r>
      <w:r>
        <w:rPr>
          <w:rFonts w:eastAsiaTheme="minorEastAsia" w:hint="eastAsia"/>
          <w:lang w:eastAsia="zh-TW"/>
        </w:rPr>
        <w:t>d</w:t>
      </w:r>
      <w:r>
        <w:rPr>
          <w:rFonts w:eastAsiaTheme="minorEastAsia"/>
          <w:lang w:eastAsia="zh-TW"/>
        </w:rPr>
        <w:t xml:space="preserve">Bm/30kHz. </w:t>
      </w:r>
    </w:p>
    <w:p w14:paraId="7EC02DE8" w14:textId="2635D185" w:rsidR="008F2F0F" w:rsidRDefault="00BA2155" w:rsidP="00A93A45">
      <w:pPr>
        <w:jc w:val="center"/>
        <w:rPr>
          <w:rFonts w:eastAsiaTheme="minorEastAsia"/>
          <w:lang w:eastAsia="zh-TW"/>
        </w:rPr>
      </w:pPr>
      <w:bookmarkStart w:id="18" w:name="OLE_LINK8"/>
      <w:bookmarkStart w:id="19" w:name="OLE_LINK473"/>
      <w:bookmarkStart w:id="20" w:name="OLE_LINK585"/>
      <w:bookmarkStart w:id="21" w:name="OLE_LINK368"/>
      <w:bookmarkEnd w:id="15"/>
      <w:bookmarkEnd w:id="17"/>
      <w:r w:rsidRPr="00BA2155">
        <w:drawing>
          <wp:inline distT="0" distB="0" distL="0" distR="0" wp14:anchorId="189D649E" wp14:editId="05804DD0">
            <wp:extent cx="5335905" cy="217043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5905" cy="2170430"/>
                    </a:xfrm>
                    <a:prstGeom prst="rect">
                      <a:avLst/>
                    </a:prstGeom>
                    <a:noFill/>
                    <a:ln>
                      <a:noFill/>
                    </a:ln>
                  </pic:spPr>
                </pic:pic>
              </a:graphicData>
            </a:graphic>
          </wp:inline>
        </w:drawing>
      </w:r>
    </w:p>
    <w:p w14:paraId="08542030" w14:textId="6C8100D2" w:rsidR="00A93A45" w:rsidRPr="00A93A45" w:rsidRDefault="00A93A45" w:rsidP="00A93A45">
      <w:pPr>
        <w:jc w:val="center"/>
        <w:rPr>
          <w:rFonts w:eastAsiaTheme="minorEastAsia" w:hint="eastAsia"/>
          <w:b/>
          <w:bCs/>
          <w:lang w:eastAsia="zh-TW"/>
        </w:rPr>
      </w:pPr>
      <w:bookmarkStart w:id="22" w:name="OLE_LINK367"/>
      <w:r w:rsidRPr="00A93A45">
        <w:rPr>
          <w:rFonts w:eastAsiaTheme="minorEastAsia" w:hint="eastAsia"/>
          <w:b/>
          <w:bCs/>
          <w:lang w:eastAsia="zh-TW"/>
        </w:rPr>
        <w:t>F</w:t>
      </w:r>
      <w:r w:rsidRPr="00A93A45">
        <w:rPr>
          <w:rFonts w:eastAsiaTheme="minorEastAsia"/>
          <w:b/>
          <w:bCs/>
          <w:lang w:eastAsia="zh-TW"/>
        </w:rPr>
        <w:t>igure 1: 3 15kHz tones</w:t>
      </w:r>
      <w:r>
        <w:rPr>
          <w:rFonts w:eastAsiaTheme="minorEastAsia"/>
          <w:b/>
          <w:bCs/>
          <w:lang w:eastAsia="zh-TW"/>
        </w:rPr>
        <w:t xml:space="preserve"> at e</w:t>
      </w:r>
      <w:r>
        <w:rPr>
          <w:rFonts w:eastAsiaTheme="minorEastAsia"/>
          <w:b/>
          <w:bCs/>
          <w:lang w:eastAsia="zh-TW"/>
        </w:rPr>
        <w:t>dge</w:t>
      </w:r>
      <w:r w:rsidR="001927C3">
        <w:rPr>
          <w:rFonts w:eastAsiaTheme="minorEastAsia"/>
          <w:b/>
          <w:bCs/>
          <w:lang w:eastAsia="zh-TW"/>
        </w:rPr>
        <w:t>-spectrum</w:t>
      </w:r>
      <w:r>
        <w:rPr>
          <w:rFonts w:eastAsiaTheme="minorEastAsia"/>
          <w:b/>
          <w:bCs/>
          <w:lang w:eastAsia="zh-TW"/>
        </w:rPr>
        <w:t xml:space="preserve"> allocation </w:t>
      </w:r>
    </w:p>
    <w:bookmarkEnd w:id="21"/>
    <w:bookmarkEnd w:id="22"/>
    <w:p w14:paraId="05B7879F" w14:textId="4222966B" w:rsidR="00BA2155" w:rsidRDefault="00BA2155" w:rsidP="00BA2155">
      <w:pPr>
        <w:jc w:val="center"/>
        <w:rPr>
          <w:rFonts w:eastAsiaTheme="minorEastAsia"/>
          <w:lang w:eastAsia="zh-TW"/>
        </w:rPr>
      </w:pPr>
    </w:p>
    <w:p w14:paraId="75BD764C" w14:textId="34E05FF7" w:rsidR="00BA2155" w:rsidRDefault="00BA2155" w:rsidP="00BA2155">
      <w:pPr>
        <w:jc w:val="center"/>
        <w:rPr>
          <w:rFonts w:eastAsiaTheme="minorEastAsia" w:hint="eastAsia"/>
          <w:lang w:eastAsia="zh-TW"/>
        </w:rPr>
      </w:pPr>
      <w:r w:rsidRPr="00BA2155">
        <w:rPr>
          <w:rFonts w:hint="eastAsia"/>
        </w:rPr>
        <w:drawing>
          <wp:inline distT="0" distB="0" distL="0" distR="0" wp14:anchorId="78883346" wp14:editId="22731B05">
            <wp:extent cx="5527040" cy="225679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040" cy="2256790"/>
                    </a:xfrm>
                    <a:prstGeom prst="rect">
                      <a:avLst/>
                    </a:prstGeom>
                    <a:noFill/>
                    <a:ln>
                      <a:noFill/>
                    </a:ln>
                  </pic:spPr>
                </pic:pic>
              </a:graphicData>
            </a:graphic>
          </wp:inline>
        </w:drawing>
      </w:r>
    </w:p>
    <w:p w14:paraId="6CDAA185" w14:textId="1FDDCFE1" w:rsidR="00BA2155" w:rsidRDefault="00BA2155" w:rsidP="00BA2155">
      <w:pPr>
        <w:jc w:val="center"/>
        <w:rPr>
          <w:rFonts w:eastAsiaTheme="minorEastAsia"/>
          <w:b/>
          <w:bCs/>
          <w:lang w:eastAsia="zh-TW"/>
        </w:rPr>
      </w:pPr>
      <w:r>
        <w:rPr>
          <w:rFonts w:eastAsiaTheme="minorEastAsia"/>
          <w:b/>
          <w:bCs/>
          <w:lang w:eastAsia="zh-TW"/>
        </w:rPr>
        <w:t xml:space="preserve">Figure </w:t>
      </w:r>
      <w:r w:rsidR="00610E81">
        <w:rPr>
          <w:rFonts w:eastAsiaTheme="minorEastAsia"/>
          <w:b/>
          <w:bCs/>
          <w:lang w:eastAsia="zh-TW"/>
        </w:rPr>
        <w:t>2</w:t>
      </w:r>
      <w:r>
        <w:rPr>
          <w:rFonts w:eastAsiaTheme="minorEastAsia"/>
          <w:b/>
          <w:bCs/>
          <w:lang w:eastAsia="zh-TW"/>
        </w:rPr>
        <w:t xml:space="preserve">: 3 15kHz tones at </w:t>
      </w:r>
      <w:r>
        <w:rPr>
          <w:rFonts w:eastAsiaTheme="minorEastAsia"/>
          <w:b/>
          <w:bCs/>
          <w:lang w:eastAsia="zh-TW"/>
        </w:rPr>
        <w:t>inner</w:t>
      </w:r>
      <w:r w:rsidR="001927C3">
        <w:rPr>
          <w:rFonts w:eastAsiaTheme="minorEastAsia"/>
          <w:b/>
          <w:bCs/>
          <w:lang w:eastAsia="zh-TW"/>
        </w:rPr>
        <w:t>-spectrum</w:t>
      </w:r>
      <w:r>
        <w:rPr>
          <w:rFonts w:eastAsiaTheme="minorEastAsia"/>
          <w:b/>
          <w:bCs/>
          <w:lang w:eastAsia="zh-TW"/>
        </w:rPr>
        <w:t xml:space="preserve"> allocation </w:t>
      </w:r>
    </w:p>
    <w:p w14:paraId="7C7541DE" w14:textId="77777777" w:rsidR="00353CDF" w:rsidRPr="00BA2155" w:rsidRDefault="00353CDF" w:rsidP="00B95EDC">
      <w:pPr>
        <w:rPr>
          <w:rFonts w:eastAsiaTheme="minorEastAsia"/>
          <w:lang w:eastAsia="zh-TW"/>
        </w:rPr>
      </w:pPr>
    </w:p>
    <w:p w14:paraId="512F70C7" w14:textId="1F61B977" w:rsidR="00BA2155" w:rsidRDefault="00BA2155" w:rsidP="00BA2155">
      <w:pPr>
        <w:jc w:val="center"/>
        <w:rPr>
          <w:rFonts w:eastAsiaTheme="minorEastAsia" w:hint="eastAsia"/>
          <w:lang w:eastAsia="zh-TW"/>
        </w:rPr>
      </w:pPr>
      <w:r w:rsidRPr="00BA2155">
        <w:rPr>
          <w:rFonts w:hint="eastAsia"/>
        </w:rPr>
        <w:drawing>
          <wp:inline distT="0" distB="0" distL="0" distR="0" wp14:anchorId="0BD43049" wp14:editId="2FEFD8ED">
            <wp:extent cx="4895850" cy="2164715"/>
            <wp:effectExtent l="0" t="0" r="0" b="698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5850" cy="2164715"/>
                    </a:xfrm>
                    <a:prstGeom prst="rect">
                      <a:avLst/>
                    </a:prstGeom>
                    <a:noFill/>
                    <a:ln>
                      <a:noFill/>
                    </a:ln>
                  </pic:spPr>
                </pic:pic>
              </a:graphicData>
            </a:graphic>
          </wp:inline>
        </w:drawing>
      </w:r>
    </w:p>
    <w:p w14:paraId="6796B070" w14:textId="616E240B" w:rsidR="00BA2155" w:rsidRDefault="00BA2155" w:rsidP="00BA2155">
      <w:pPr>
        <w:jc w:val="center"/>
        <w:rPr>
          <w:rFonts w:eastAsiaTheme="minorEastAsia"/>
          <w:b/>
          <w:bCs/>
          <w:lang w:eastAsia="zh-TW"/>
        </w:rPr>
      </w:pPr>
      <w:r>
        <w:rPr>
          <w:rFonts w:eastAsiaTheme="minorEastAsia"/>
          <w:b/>
          <w:bCs/>
          <w:lang w:eastAsia="zh-TW"/>
        </w:rPr>
        <w:t xml:space="preserve">Figure </w:t>
      </w:r>
      <w:r w:rsidR="00610E81">
        <w:rPr>
          <w:rFonts w:eastAsiaTheme="minorEastAsia"/>
          <w:b/>
          <w:bCs/>
          <w:lang w:eastAsia="zh-TW"/>
        </w:rPr>
        <w:t>3</w:t>
      </w:r>
      <w:r>
        <w:rPr>
          <w:rFonts w:eastAsiaTheme="minorEastAsia"/>
          <w:b/>
          <w:bCs/>
          <w:lang w:eastAsia="zh-TW"/>
        </w:rPr>
        <w:t xml:space="preserve">: </w:t>
      </w:r>
      <w:r>
        <w:rPr>
          <w:rFonts w:eastAsiaTheme="minorEastAsia"/>
          <w:b/>
          <w:bCs/>
          <w:lang w:eastAsia="zh-TW"/>
        </w:rPr>
        <w:t>Single</w:t>
      </w:r>
      <w:r>
        <w:rPr>
          <w:rFonts w:eastAsiaTheme="minorEastAsia"/>
          <w:b/>
          <w:bCs/>
          <w:lang w:eastAsia="zh-TW"/>
        </w:rPr>
        <w:t xml:space="preserve"> 15kHz tone at </w:t>
      </w:r>
      <w:r>
        <w:rPr>
          <w:rFonts w:eastAsiaTheme="minorEastAsia"/>
          <w:b/>
          <w:bCs/>
          <w:lang w:eastAsia="zh-TW"/>
        </w:rPr>
        <w:t>inner</w:t>
      </w:r>
      <w:r w:rsidR="001927C3">
        <w:rPr>
          <w:rFonts w:eastAsiaTheme="minorEastAsia"/>
          <w:b/>
          <w:bCs/>
          <w:lang w:eastAsia="zh-TW"/>
        </w:rPr>
        <w:t>-spectrum</w:t>
      </w:r>
      <w:r>
        <w:rPr>
          <w:rFonts w:eastAsiaTheme="minorEastAsia"/>
          <w:b/>
          <w:bCs/>
          <w:lang w:eastAsia="zh-TW"/>
        </w:rPr>
        <w:t xml:space="preserve"> allocation </w:t>
      </w:r>
    </w:p>
    <w:p w14:paraId="5BFC77DB" w14:textId="77777777" w:rsidR="00353CDF" w:rsidRPr="00BA2155" w:rsidRDefault="00353CDF" w:rsidP="00B95EDC">
      <w:pPr>
        <w:rPr>
          <w:rFonts w:eastAsiaTheme="minorEastAsia"/>
          <w:lang w:eastAsia="zh-TW"/>
        </w:rPr>
      </w:pPr>
    </w:p>
    <w:p w14:paraId="790FD0AD" w14:textId="089026FC" w:rsidR="00610E81" w:rsidRDefault="00610E81" w:rsidP="00610E81">
      <w:pPr>
        <w:rPr>
          <w:rFonts w:eastAsiaTheme="minorEastAsia"/>
          <w:b/>
          <w:bCs/>
          <w:i/>
          <w:iCs/>
          <w:lang w:eastAsia="zh-TW"/>
        </w:rPr>
      </w:pPr>
      <w:bookmarkStart w:id="23" w:name="OLE_LINK371"/>
      <w:bookmarkStart w:id="24" w:name="OLE_LINK378"/>
      <w:r>
        <w:rPr>
          <w:b/>
          <w:bCs/>
          <w:i/>
          <w:iCs/>
        </w:rPr>
        <w:t xml:space="preserve">Observation </w:t>
      </w:r>
      <w:r>
        <w:rPr>
          <w:b/>
          <w:bCs/>
          <w:i/>
          <w:iCs/>
        </w:rPr>
        <w:t>4</w:t>
      </w:r>
      <w:r>
        <w:rPr>
          <w:b/>
          <w:bCs/>
          <w:i/>
          <w:iCs/>
        </w:rPr>
        <w:t xml:space="preserve">: </w:t>
      </w:r>
      <w:r>
        <w:rPr>
          <w:rFonts w:eastAsiaTheme="minorEastAsia"/>
          <w:b/>
          <w:bCs/>
          <w:i/>
          <w:iCs/>
          <w:lang w:eastAsia="zh-TW"/>
        </w:rPr>
        <w:t>Based on the</w:t>
      </w:r>
      <w:r w:rsidRPr="00610E81">
        <w:rPr>
          <w:rFonts w:eastAsiaTheme="minorEastAsia"/>
          <w:b/>
          <w:bCs/>
          <w:i/>
          <w:iCs/>
          <w:lang w:eastAsia="zh-TW"/>
        </w:rPr>
        <w:t xml:space="preserve"> </w:t>
      </w:r>
      <w:r w:rsidR="001927C3">
        <w:rPr>
          <w:rFonts w:eastAsiaTheme="minorEastAsia"/>
          <w:b/>
          <w:bCs/>
          <w:i/>
          <w:iCs/>
          <w:lang w:eastAsia="zh-TW"/>
        </w:rPr>
        <w:t xml:space="preserve">ACLR1 </w:t>
      </w:r>
      <w:r w:rsidRPr="00610E81">
        <w:rPr>
          <w:rFonts w:eastAsiaTheme="minorEastAsia"/>
          <w:b/>
          <w:bCs/>
          <w:i/>
          <w:iCs/>
          <w:lang w:eastAsia="zh-TW"/>
        </w:rPr>
        <w:t>evaluat</w:t>
      </w:r>
      <w:r>
        <w:rPr>
          <w:rFonts w:eastAsiaTheme="minorEastAsia"/>
          <w:b/>
          <w:bCs/>
          <w:i/>
          <w:iCs/>
          <w:lang w:eastAsia="zh-TW"/>
        </w:rPr>
        <w:t>ion for</w:t>
      </w:r>
      <w:r w:rsidRPr="00610E81">
        <w:rPr>
          <w:rFonts w:eastAsiaTheme="minorEastAsia"/>
          <w:b/>
          <w:bCs/>
          <w:i/>
          <w:iCs/>
          <w:lang w:eastAsia="zh-TW"/>
        </w:rPr>
        <w:t xml:space="preserve"> 1</w:t>
      </w:r>
      <w:r>
        <w:rPr>
          <w:rFonts w:eastAsiaTheme="minorEastAsia"/>
          <w:b/>
          <w:bCs/>
          <w:i/>
          <w:iCs/>
          <w:lang w:eastAsia="zh-TW"/>
        </w:rPr>
        <w:t xml:space="preserve"> tone or </w:t>
      </w:r>
      <w:r w:rsidRPr="00610E81">
        <w:rPr>
          <w:rFonts w:eastAsiaTheme="minorEastAsia"/>
          <w:b/>
          <w:bCs/>
          <w:i/>
          <w:iCs/>
          <w:lang w:eastAsia="zh-TW"/>
        </w:rPr>
        <w:t xml:space="preserve">3 </w:t>
      </w:r>
      <w:r w:rsidR="001927C3">
        <w:rPr>
          <w:rFonts w:eastAsiaTheme="minorEastAsia"/>
          <w:b/>
          <w:bCs/>
          <w:i/>
          <w:iCs/>
          <w:lang w:eastAsia="zh-TW"/>
        </w:rPr>
        <w:t xml:space="preserve">tones </w:t>
      </w:r>
      <w:r>
        <w:rPr>
          <w:rFonts w:eastAsiaTheme="minorEastAsia"/>
          <w:b/>
          <w:bCs/>
          <w:i/>
          <w:iCs/>
          <w:lang w:eastAsia="zh-TW"/>
        </w:rPr>
        <w:t>at inner</w:t>
      </w:r>
      <w:r w:rsidR="001927C3">
        <w:rPr>
          <w:rFonts w:eastAsiaTheme="minorEastAsia"/>
          <w:b/>
          <w:bCs/>
          <w:i/>
          <w:iCs/>
          <w:lang w:eastAsia="zh-TW"/>
        </w:rPr>
        <w:t xml:space="preserve">-spectrum </w:t>
      </w:r>
      <w:r>
        <w:rPr>
          <w:rFonts w:eastAsiaTheme="minorEastAsia"/>
          <w:b/>
          <w:bCs/>
          <w:i/>
          <w:iCs/>
          <w:lang w:eastAsia="zh-TW"/>
        </w:rPr>
        <w:t>allocation, i</w:t>
      </w:r>
      <w:r w:rsidRPr="00610E81">
        <w:rPr>
          <w:rFonts w:eastAsiaTheme="minorEastAsia"/>
          <w:b/>
          <w:bCs/>
          <w:i/>
          <w:iCs/>
          <w:lang w:eastAsia="zh-TW"/>
        </w:rPr>
        <w:t>t is observed that 1</w:t>
      </w:r>
      <w:r>
        <w:rPr>
          <w:rFonts w:eastAsiaTheme="minorEastAsia"/>
          <w:b/>
          <w:bCs/>
          <w:i/>
          <w:iCs/>
          <w:lang w:eastAsia="zh-TW"/>
        </w:rPr>
        <w:t xml:space="preserve">-tone or </w:t>
      </w:r>
      <w:r w:rsidRPr="00610E81">
        <w:rPr>
          <w:rFonts w:eastAsiaTheme="minorEastAsia"/>
          <w:b/>
          <w:bCs/>
          <w:i/>
          <w:iCs/>
          <w:lang w:eastAsia="zh-TW"/>
        </w:rPr>
        <w:t>3 tones ACLR1 value could be lower than ETSI in-band emission requirement of -5dBm/30kHz.</w:t>
      </w:r>
    </w:p>
    <w:p w14:paraId="445E3511" w14:textId="4146D6DC" w:rsidR="00353CDF" w:rsidRPr="00610E81" w:rsidRDefault="001927C3" w:rsidP="00B95EDC">
      <w:pPr>
        <w:rPr>
          <w:rFonts w:eastAsiaTheme="minorEastAsia"/>
          <w:lang w:eastAsia="zh-TW"/>
        </w:rPr>
      </w:pPr>
      <w:bookmarkStart w:id="25" w:name="OLE_LINK375"/>
      <w:bookmarkEnd w:id="23"/>
      <w:r>
        <w:rPr>
          <w:b/>
          <w:bCs/>
          <w:i/>
          <w:iCs/>
        </w:rPr>
        <w:t xml:space="preserve">Proposal </w:t>
      </w:r>
      <w:r>
        <w:rPr>
          <w:b/>
          <w:bCs/>
          <w:i/>
          <w:iCs/>
        </w:rPr>
        <w:t>1</w:t>
      </w:r>
      <w:r>
        <w:rPr>
          <w:b/>
          <w:bCs/>
          <w:i/>
          <w:iCs/>
        </w:rPr>
        <w:t>:</w:t>
      </w:r>
      <w:r>
        <w:rPr>
          <w:b/>
          <w:bCs/>
          <w:i/>
          <w:iCs/>
        </w:rPr>
        <w:t xml:space="preserve"> To agree the proposed A-MPR values as indicated in CR. </w:t>
      </w:r>
    </w:p>
    <w:p w14:paraId="3282F97B" w14:textId="628A74EC" w:rsidR="001927C3" w:rsidRDefault="001927C3" w:rsidP="001927C3">
      <w:pPr>
        <w:rPr>
          <w:rFonts w:eastAsiaTheme="minorEastAsia"/>
          <w:b/>
          <w:bCs/>
          <w:i/>
          <w:iCs/>
          <w:lang w:eastAsia="zh-TW"/>
        </w:rPr>
      </w:pPr>
      <w:bookmarkStart w:id="26" w:name="OLE_LINK373"/>
      <w:bookmarkStart w:id="27" w:name="OLE_LINK374"/>
      <w:bookmarkEnd w:id="25"/>
      <w:r>
        <w:rPr>
          <w:b/>
          <w:bCs/>
          <w:i/>
          <w:iCs/>
        </w:rPr>
        <w:t>Proposal 2</w:t>
      </w:r>
      <w:r>
        <w:rPr>
          <w:b/>
          <w:bCs/>
          <w:i/>
          <w:iCs/>
        </w:rPr>
        <w:t xml:space="preserve">: </w:t>
      </w:r>
      <w:bookmarkStart w:id="28" w:name="OLE_LINK372"/>
      <w:bookmarkEnd w:id="26"/>
      <w:r>
        <w:rPr>
          <w:rFonts w:eastAsiaTheme="minorEastAsia"/>
          <w:b/>
          <w:bCs/>
          <w:i/>
          <w:iCs/>
          <w:lang w:eastAsia="zh-TW"/>
        </w:rPr>
        <w:t>If there is any different result to indicate that ETSI in-band emission requirement of -5dBm/30KHz could not be met for NB-IoT UE when enabling 1 tone or 3 tones</w:t>
      </w:r>
      <w:r w:rsidR="00F250E5">
        <w:rPr>
          <w:rFonts w:eastAsiaTheme="minorEastAsia"/>
          <w:b/>
          <w:bCs/>
          <w:i/>
          <w:iCs/>
          <w:lang w:eastAsia="zh-TW"/>
        </w:rPr>
        <w:t xml:space="preserve"> at inner-spectrum allocation</w:t>
      </w:r>
      <w:r>
        <w:rPr>
          <w:rFonts w:eastAsiaTheme="minorEastAsia"/>
          <w:b/>
          <w:bCs/>
          <w:i/>
          <w:iCs/>
          <w:lang w:eastAsia="zh-TW"/>
        </w:rPr>
        <w:t xml:space="preserve">, then the UE ACLR1 performance needs to be checked for </w:t>
      </w:r>
      <w:r>
        <w:rPr>
          <w:rFonts w:eastAsiaTheme="minorEastAsia"/>
          <w:b/>
          <w:bCs/>
          <w:i/>
          <w:iCs/>
          <w:lang w:eastAsia="zh-TW"/>
        </w:rPr>
        <w:t>1-tone and 3-tones</w:t>
      </w:r>
      <w:r>
        <w:rPr>
          <w:rFonts w:eastAsiaTheme="minorEastAsia"/>
          <w:b/>
          <w:bCs/>
          <w:i/>
          <w:iCs/>
          <w:lang w:eastAsia="zh-TW"/>
        </w:rPr>
        <w:t xml:space="preserve"> inner-spectrum allocation.  </w:t>
      </w:r>
    </w:p>
    <w:bookmarkEnd w:id="24"/>
    <w:bookmarkEnd w:id="27"/>
    <w:bookmarkEnd w:id="28"/>
    <w:p w14:paraId="167F7FF9" w14:textId="77777777" w:rsidR="00353CDF" w:rsidRPr="001927C3" w:rsidRDefault="00353CDF" w:rsidP="00B95EDC">
      <w:pPr>
        <w:rPr>
          <w:rFonts w:eastAsiaTheme="minorEastAsia"/>
          <w:lang w:eastAsia="zh-TW"/>
        </w:rPr>
      </w:pPr>
    </w:p>
    <w:p w14:paraId="2AA501A5" w14:textId="77777777" w:rsidR="00353CDF" w:rsidRPr="00CB30F6" w:rsidRDefault="00353CDF" w:rsidP="00B95EDC">
      <w:pPr>
        <w:rPr>
          <w:rFonts w:eastAsiaTheme="minorEastAsia" w:hint="eastAsia"/>
          <w:lang w:eastAsia="zh-TW"/>
        </w:rPr>
      </w:pPr>
    </w:p>
    <w:bookmarkEnd w:id="18"/>
    <w:bookmarkEnd w:id="19"/>
    <w:bookmarkEnd w:id="20"/>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56C48CF9" w:rsidR="00571C34" w:rsidRPr="002343C4" w:rsidRDefault="00571C34" w:rsidP="00007145">
      <w:pPr>
        <w:rPr>
          <w:lang w:val="en-US" w:eastAsia="zh-CN"/>
        </w:rPr>
      </w:pPr>
      <w:bookmarkStart w:id="29"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174E56" w:rsidRPr="00174E56">
        <w:rPr>
          <w:lang w:val="en-US" w:eastAsia="zh-CN"/>
        </w:rPr>
        <w:t>views specifying B254 A-MPR are provided</w:t>
      </w:r>
      <w:r w:rsidR="0059614E" w:rsidRPr="002343C4">
        <w:rPr>
          <w:lang w:val="en-US" w:eastAsia="zh-CN"/>
        </w:rPr>
        <w:t>.</w:t>
      </w:r>
    </w:p>
    <w:p w14:paraId="2CBF5377" w14:textId="77777777" w:rsidR="00174E56" w:rsidRDefault="00174E56" w:rsidP="00174E56">
      <w:pPr>
        <w:rPr>
          <w:rFonts w:eastAsia="新細明體"/>
          <w:lang w:eastAsia="zh-TW"/>
        </w:rPr>
      </w:pPr>
      <w:bookmarkStart w:id="30" w:name="OLE_LINK294"/>
      <w:bookmarkEnd w:id="29"/>
      <w:r>
        <w:rPr>
          <w:b/>
          <w:bCs/>
          <w:i/>
          <w:iCs/>
        </w:rPr>
        <w:t>Observation 1: The NR-NTN n254 RF core requirements to meet ETSI requirements were all specified.</w:t>
      </w:r>
    </w:p>
    <w:p w14:paraId="42F1D060" w14:textId="77777777" w:rsidR="00174E56" w:rsidRDefault="00174E56" w:rsidP="00174E56">
      <w:pPr>
        <w:rPr>
          <w:b/>
          <w:bCs/>
          <w:i/>
          <w:iCs/>
        </w:rPr>
      </w:pPr>
      <w:r>
        <w:rPr>
          <w:b/>
          <w:bCs/>
          <w:i/>
          <w:iCs/>
        </w:rPr>
        <w:t>Observation 2: The IoT-NTN B254 RF core requirements of A-MPR is TBD from 2023/Nov to today.</w:t>
      </w:r>
    </w:p>
    <w:p w14:paraId="3D217AFA" w14:textId="77777777" w:rsidR="00174E56" w:rsidRDefault="00174E56" w:rsidP="00174E56">
      <w:pPr>
        <w:rPr>
          <w:rFonts w:eastAsiaTheme="minorEastAsia"/>
          <w:b/>
          <w:bCs/>
          <w:i/>
          <w:iCs/>
          <w:lang w:eastAsia="zh-TW"/>
        </w:rPr>
      </w:pPr>
      <w:r>
        <w:rPr>
          <w:b/>
          <w:bCs/>
          <w:i/>
          <w:iCs/>
        </w:rPr>
        <w:lastRenderedPageBreak/>
        <w:t>Observation 3: Actually, A-MPR values have been proposed f</w:t>
      </w:r>
      <w:r>
        <w:rPr>
          <w:rFonts w:eastAsiaTheme="minorEastAsia"/>
          <w:b/>
          <w:bCs/>
          <w:i/>
          <w:iCs/>
          <w:lang w:eastAsia="zh-TW"/>
        </w:rPr>
        <w:t>or B254, but no consensus has been reached to capture them into TS. Thus, these A-MPR values are only captured in TR.</w:t>
      </w:r>
    </w:p>
    <w:p w14:paraId="2AE66151" w14:textId="77777777" w:rsidR="00174E56" w:rsidRDefault="00174E56" w:rsidP="00174E56">
      <w:pPr>
        <w:rPr>
          <w:rFonts w:eastAsiaTheme="minorEastAsia"/>
          <w:b/>
          <w:bCs/>
          <w:i/>
          <w:iCs/>
          <w:lang w:eastAsia="zh-TW"/>
        </w:rPr>
      </w:pPr>
      <w:r>
        <w:rPr>
          <w:b/>
          <w:bCs/>
          <w:i/>
          <w:iCs/>
        </w:rPr>
        <w:t xml:space="preserve">Observation 4: </w:t>
      </w:r>
      <w:r>
        <w:rPr>
          <w:rFonts w:eastAsiaTheme="minorEastAsia"/>
          <w:b/>
          <w:bCs/>
          <w:i/>
          <w:iCs/>
          <w:lang w:eastAsia="zh-TW"/>
        </w:rPr>
        <w:t>Based on the ACLR1 evaluation for 1 tone or 3 tones at inner-spectrum allocation, it is observed that 1-tone or 3 tones ACLR1 value could be lower than ETSI in-band emission requirement of -5dBm/30kHz.</w:t>
      </w:r>
    </w:p>
    <w:p w14:paraId="0FCCEA81" w14:textId="77777777" w:rsidR="00174E56" w:rsidRDefault="00174E56" w:rsidP="00174E56">
      <w:pPr>
        <w:rPr>
          <w:rFonts w:eastAsiaTheme="minorEastAsia"/>
          <w:b/>
          <w:bCs/>
          <w:i/>
          <w:iCs/>
          <w:lang w:eastAsia="zh-TW"/>
        </w:rPr>
      </w:pPr>
    </w:p>
    <w:p w14:paraId="63301BFE" w14:textId="204F17EB" w:rsidR="00174E56" w:rsidRDefault="00174E56" w:rsidP="00174E56">
      <w:pPr>
        <w:rPr>
          <w:rFonts w:eastAsiaTheme="minorEastAsia"/>
          <w:lang w:eastAsia="zh-TW"/>
        </w:rPr>
      </w:pPr>
      <w:r>
        <w:rPr>
          <w:b/>
          <w:bCs/>
          <w:i/>
          <w:iCs/>
        </w:rPr>
        <w:t>Proposal 1: To agree the proposed A-MPR values as indicated in CR</w:t>
      </w:r>
      <w:r w:rsidR="00691A64">
        <w:rPr>
          <w:b/>
          <w:bCs/>
          <w:i/>
          <w:iCs/>
        </w:rPr>
        <w:t xml:space="preserve"> [1]</w:t>
      </w:r>
      <w:r>
        <w:rPr>
          <w:b/>
          <w:bCs/>
          <w:i/>
          <w:iCs/>
        </w:rPr>
        <w:t xml:space="preserve">. </w:t>
      </w:r>
    </w:p>
    <w:p w14:paraId="47AEC89F" w14:textId="67BF5BA4" w:rsidR="00174E56" w:rsidRDefault="00174E56" w:rsidP="00174E56">
      <w:pPr>
        <w:rPr>
          <w:rFonts w:eastAsiaTheme="minorEastAsia"/>
          <w:b/>
          <w:bCs/>
          <w:i/>
          <w:iCs/>
          <w:lang w:eastAsia="zh-TW"/>
        </w:rPr>
      </w:pPr>
      <w:r>
        <w:rPr>
          <w:b/>
          <w:bCs/>
          <w:i/>
          <w:iCs/>
        </w:rPr>
        <w:t xml:space="preserve">Proposal 2: </w:t>
      </w:r>
      <w:r>
        <w:rPr>
          <w:rFonts w:eastAsiaTheme="minorEastAsia"/>
          <w:b/>
          <w:bCs/>
          <w:i/>
          <w:iCs/>
          <w:lang w:eastAsia="zh-TW"/>
        </w:rPr>
        <w:t xml:space="preserve">If there </w:t>
      </w:r>
      <w:r>
        <w:rPr>
          <w:rFonts w:eastAsiaTheme="minorEastAsia"/>
          <w:b/>
          <w:bCs/>
          <w:i/>
          <w:iCs/>
          <w:lang w:eastAsia="zh-TW"/>
        </w:rPr>
        <w:t>would be</w:t>
      </w:r>
      <w:r>
        <w:rPr>
          <w:rFonts w:eastAsiaTheme="minorEastAsia"/>
          <w:b/>
          <w:bCs/>
          <w:i/>
          <w:iCs/>
          <w:lang w:eastAsia="zh-TW"/>
        </w:rPr>
        <w:t xml:space="preserve"> any different result to indicate that ETSI in-band emission requirement of -5dBm/30KHz could not be met for NB-IoT UE when enabling 1 tone or 3 tones at inner-spectrum allocation, then the UE ACLR1 performance needs to be checked for 1-tone and 3-tones inner-spectrum allocation.  </w:t>
      </w:r>
    </w:p>
    <w:p w14:paraId="65DFE104" w14:textId="77777777" w:rsidR="00CA33FA" w:rsidRPr="00174E56"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31" w:name="OLE_LINK17"/>
      <w:bookmarkEnd w:id="30"/>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5A36B408" w14:textId="1B51F6DF" w:rsidR="00D52007" w:rsidRPr="00CA3F8E" w:rsidRDefault="009A7C18" w:rsidP="00CA3F8E">
      <w:pPr>
        <w:numPr>
          <w:ilvl w:val="0"/>
          <w:numId w:val="4"/>
        </w:numPr>
        <w:rPr>
          <w:rFonts w:eastAsia="新細明體"/>
          <w:lang w:val="en-US" w:eastAsia="zh-TW"/>
        </w:rPr>
      </w:pPr>
      <w:bookmarkStart w:id="32" w:name="OLE_LINK21"/>
      <w:bookmarkStart w:id="33" w:name="OLE_LINK46"/>
      <w:bookmarkEnd w:id="0"/>
      <w:bookmarkEnd w:id="31"/>
      <w:r w:rsidRPr="002343C4">
        <w:rPr>
          <w:rFonts w:eastAsia="新細明體"/>
          <w:lang w:val="en-US" w:eastAsia="zh-TW"/>
        </w:rPr>
        <w:t>R4-24</w:t>
      </w:r>
      <w:r w:rsidR="00B55C77">
        <w:rPr>
          <w:rFonts w:eastAsia="新細明體"/>
          <w:lang w:val="en-US" w:eastAsia="zh-TW"/>
        </w:rPr>
        <w:t>1</w:t>
      </w:r>
      <w:r w:rsidR="002C562B">
        <w:rPr>
          <w:rFonts w:eastAsia="新細明體"/>
          <w:lang w:val="en-US" w:eastAsia="zh-TW"/>
        </w:rPr>
        <w:t>9505</w:t>
      </w:r>
      <w:r w:rsidRPr="002343C4">
        <w:rPr>
          <w:rFonts w:eastAsia="新細明體"/>
          <w:lang w:val="en-US" w:eastAsia="zh-TW"/>
        </w:rPr>
        <w:t>, “</w:t>
      </w:r>
      <w:r w:rsidR="00CA5F7E" w:rsidRPr="00CA5F7E">
        <w:rPr>
          <w:rFonts w:eastAsia="新細明體"/>
          <w:lang w:val="en-US" w:eastAsia="zh-TW"/>
        </w:rPr>
        <w:t>(IoT_NTN_FDD_LS_band) CR to TS 36.102 addressing incomplete Rel-18 requirements in clause 6.2B.3</w:t>
      </w:r>
      <w:r w:rsidRPr="002343C4">
        <w:rPr>
          <w:rFonts w:eastAsia="新細明體"/>
          <w:lang w:val="en-US" w:eastAsia="zh-TW"/>
        </w:rPr>
        <w:t xml:space="preserve">”, </w:t>
      </w:r>
      <w:bookmarkEnd w:id="32"/>
      <w:bookmarkEnd w:id="33"/>
      <w:r w:rsidR="00CA5F7E">
        <w:rPr>
          <w:rFonts w:eastAsia="新細明體"/>
          <w:lang w:val="en-US" w:eastAsia="zh-TW"/>
        </w:rPr>
        <w:t xml:space="preserve">MediaTek Inc. </w:t>
      </w:r>
    </w:p>
    <w:sectPr w:rsidR="00D52007" w:rsidRPr="00CA3F8E" w:rsidSect="008C2779">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3DB4" w14:textId="77777777" w:rsidR="006F4080" w:rsidRDefault="006F4080">
      <w:pPr>
        <w:spacing w:after="0"/>
      </w:pPr>
      <w:r>
        <w:separator/>
      </w:r>
    </w:p>
  </w:endnote>
  <w:endnote w:type="continuationSeparator" w:id="0">
    <w:p w14:paraId="7AB0B055" w14:textId="77777777" w:rsidR="006F4080" w:rsidRDefault="006F4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CB66" w14:textId="77777777" w:rsidR="006F4080" w:rsidRDefault="006F4080">
      <w:pPr>
        <w:spacing w:after="0"/>
      </w:pPr>
      <w:r>
        <w:separator/>
      </w:r>
    </w:p>
  </w:footnote>
  <w:footnote w:type="continuationSeparator" w:id="0">
    <w:p w14:paraId="678A9542" w14:textId="77777777" w:rsidR="006F4080" w:rsidRDefault="006F40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8"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0"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8"/>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2"/>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4"/>
  </w:num>
  <w:num w:numId="9" w16cid:durableId="318703223">
    <w:abstractNumId w:val="31"/>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0"/>
  </w:num>
  <w:num w:numId="12" w16cid:durableId="838620477">
    <w:abstractNumId w:val="12"/>
  </w:num>
  <w:num w:numId="13" w16cid:durableId="1235313318">
    <w:abstractNumId w:val="35"/>
  </w:num>
  <w:num w:numId="14" w16cid:durableId="1146510539">
    <w:abstractNumId w:val="32"/>
  </w:num>
  <w:num w:numId="15" w16cid:durableId="280495383">
    <w:abstractNumId w:val="34"/>
  </w:num>
  <w:num w:numId="16" w16cid:durableId="1931281249">
    <w:abstractNumId w:val="11"/>
  </w:num>
  <w:num w:numId="17" w16cid:durableId="1613513771">
    <w:abstractNumId w:val="5"/>
  </w:num>
  <w:num w:numId="18" w16cid:durableId="1924485527">
    <w:abstractNumId w:val="3"/>
  </w:num>
  <w:num w:numId="19" w16cid:durableId="1216502837">
    <w:abstractNumId w:val="20"/>
  </w:num>
  <w:num w:numId="20" w16cid:durableId="491338457">
    <w:abstractNumId w:val="16"/>
  </w:num>
  <w:num w:numId="21" w16cid:durableId="1250695300">
    <w:abstractNumId w:val="21"/>
  </w:num>
  <w:num w:numId="22" w16cid:durableId="910888538">
    <w:abstractNumId w:val="14"/>
  </w:num>
  <w:num w:numId="23" w16cid:durableId="1396393095">
    <w:abstractNumId w:val="38"/>
  </w:num>
  <w:num w:numId="24" w16cid:durableId="829099207">
    <w:abstractNumId w:val="26"/>
  </w:num>
  <w:num w:numId="25" w16cid:durableId="1561745263">
    <w:abstractNumId w:val="37"/>
  </w:num>
  <w:num w:numId="26" w16cid:durableId="81880429">
    <w:abstractNumId w:val="17"/>
  </w:num>
  <w:num w:numId="27" w16cid:durableId="1349452579">
    <w:abstractNumId w:val="19"/>
  </w:num>
  <w:num w:numId="28" w16cid:durableId="354578516">
    <w:abstractNumId w:val="25"/>
  </w:num>
  <w:num w:numId="29" w16cid:durableId="190850416">
    <w:abstractNumId w:val="30"/>
  </w:num>
  <w:num w:numId="30" w16cid:durableId="1799953529">
    <w:abstractNumId w:val="10"/>
  </w:num>
  <w:num w:numId="31" w16cid:durableId="2114132545">
    <w:abstractNumId w:val="23"/>
  </w:num>
  <w:num w:numId="32" w16cid:durableId="1916435417">
    <w:abstractNumId w:val="10"/>
  </w:num>
  <w:num w:numId="33" w16cid:durableId="202521493">
    <w:abstractNumId w:val="13"/>
  </w:num>
  <w:num w:numId="34" w16cid:durableId="277565278">
    <w:abstractNumId w:val="4"/>
  </w:num>
  <w:num w:numId="35" w16cid:durableId="349842558">
    <w:abstractNumId w:val="28"/>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9"/>
  </w:num>
  <w:num w:numId="38" w16cid:durableId="265310965">
    <w:abstractNumId w:val="27"/>
  </w:num>
  <w:num w:numId="39" w16cid:durableId="989557759">
    <w:abstractNumId w:val="7"/>
  </w:num>
  <w:num w:numId="40" w16cid:durableId="1237276910">
    <w:abstractNumId w:val="7"/>
  </w:num>
  <w:num w:numId="41" w16cid:durableId="2120175953">
    <w:abstractNumId w:val="27"/>
  </w:num>
  <w:num w:numId="42" w16cid:durableId="1362053868">
    <w:abstractNumId w:val="36"/>
  </w:num>
  <w:num w:numId="43" w16cid:durableId="2050568094">
    <w:abstractNumId w:val="36"/>
  </w:num>
  <w:num w:numId="44" w16cid:durableId="453603295">
    <w:abstractNumId w:val="33"/>
  </w:num>
  <w:num w:numId="45" w16cid:durableId="818764917">
    <w:abstractNumId w:val="15"/>
  </w:num>
  <w:num w:numId="46" w16cid:durableId="1563980999">
    <w:abstractNumId w:val="2"/>
    <w:lvlOverride w:ilvl="0">
      <w:startOverride w:val="1"/>
    </w:lvlOverride>
  </w:num>
  <w:num w:numId="47" w16cid:durableId="1398280105">
    <w:abstractNumId w:val="33"/>
  </w:num>
  <w:num w:numId="48" w16cid:durableId="82995663">
    <w:abstractNumId w:val="33"/>
  </w:num>
  <w:num w:numId="49" w16cid:durableId="397552152">
    <w:abstractNumId w:val="8"/>
  </w:num>
  <w:num w:numId="50" w16cid:durableId="560554217">
    <w:abstractNumId w:val="3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6B5F"/>
    <w:rsid w:val="00021265"/>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9A1"/>
    <w:rsid w:val="00151C0E"/>
    <w:rsid w:val="00153677"/>
    <w:rsid w:val="00153979"/>
    <w:rsid w:val="001618D4"/>
    <w:rsid w:val="001620D2"/>
    <w:rsid w:val="001625E9"/>
    <w:rsid w:val="00166473"/>
    <w:rsid w:val="001667D6"/>
    <w:rsid w:val="001677B3"/>
    <w:rsid w:val="00171ED1"/>
    <w:rsid w:val="001720B4"/>
    <w:rsid w:val="00172A27"/>
    <w:rsid w:val="00174E56"/>
    <w:rsid w:val="00175B5E"/>
    <w:rsid w:val="00176E53"/>
    <w:rsid w:val="00177C97"/>
    <w:rsid w:val="00182121"/>
    <w:rsid w:val="00182E48"/>
    <w:rsid w:val="00184D84"/>
    <w:rsid w:val="001857A7"/>
    <w:rsid w:val="00186CF0"/>
    <w:rsid w:val="001927C3"/>
    <w:rsid w:val="00192C46"/>
    <w:rsid w:val="001939E8"/>
    <w:rsid w:val="00195F02"/>
    <w:rsid w:val="0019632A"/>
    <w:rsid w:val="00196AFE"/>
    <w:rsid w:val="001A0558"/>
    <w:rsid w:val="001A1103"/>
    <w:rsid w:val="001A40E7"/>
    <w:rsid w:val="001A4647"/>
    <w:rsid w:val="001A4B00"/>
    <w:rsid w:val="001A70CC"/>
    <w:rsid w:val="001A7259"/>
    <w:rsid w:val="001A7B60"/>
    <w:rsid w:val="001B3625"/>
    <w:rsid w:val="001B39FD"/>
    <w:rsid w:val="001B686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562B"/>
    <w:rsid w:val="002C6755"/>
    <w:rsid w:val="002C7A60"/>
    <w:rsid w:val="002D0BC2"/>
    <w:rsid w:val="002D10C9"/>
    <w:rsid w:val="002D1445"/>
    <w:rsid w:val="002D2E04"/>
    <w:rsid w:val="002D568E"/>
    <w:rsid w:val="002D7327"/>
    <w:rsid w:val="002D7339"/>
    <w:rsid w:val="002D754B"/>
    <w:rsid w:val="002D771C"/>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2AE4"/>
    <w:rsid w:val="00343F87"/>
    <w:rsid w:val="00345AF8"/>
    <w:rsid w:val="003503E8"/>
    <w:rsid w:val="003505ED"/>
    <w:rsid w:val="00352CBA"/>
    <w:rsid w:val="00353CDF"/>
    <w:rsid w:val="003540B7"/>
    <w:rsid w:val="00355BEB"/>
    <w:rsid w:val="00356E63"/>
    <w:rsid w:val="003577A9"/>
    <w:rsid w:val="00357F7A"/>
    <w:rsid w:val="00362D7E"/>
    <w:rsid w:val="00365064"/>
    <w:rsid w:val="003664F5"/>
    <w:rsid w:val="00366C35"/>
    <w:rsid w:val="0037188C"/>
    <w:rsid w:val="00371B75"/>
    <w:rsid w:val="0037470F"/>
    <w:rsid w:val="00374ADE"/>
    <w:rsid w:val="00375962"/>
    <w:rsid w:val="003800AA"/>
    <w:rsid w:val="0039239E"/>
    <w:rsid w:val="0039258D"/>
    <w:rsid w:val="00395929"/>
    <w:rsid w:val="00395A85"/>
    <w:rsid w:val="00395B04"/>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47958"/>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4D07"/>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B12F2"/>
    <w:rsid w:val="005B14AE"/>
    <w:rsid w:val="005B25EC"/>
    <w:rsid w:val="005B3D70"/>
    <w:rsid w:val="005B41E9"/>
    <w:rsid w:val="005B42EB"/>
    <w:rsid w:val="005B48D6"/>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E8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7F1"/>
    <w:rsid w:val="00656844"/>
    <w:rsid w:val="0066163C"/>
    <w:rsid w:val="00663D44"/>
    <w:rsid w:val="00663FB8"/>
    <w:rsid w:val="006647FF"/>
    <w:rsid w:val="0066586E"/>
    <w:rsid w:val="006705A3"/>
    <w:rsid w:val="00671369"/>
    <w:rsid w:val="006713FD"/>
    <w:rsid w:val="00671426"/>
    <w:rsid w:val="006771EA"/>
    <w:rsid w:val="0068013A"/>
    <w:rsid w:val="00682046"/>
    <w:rsid w:val="00682099"/>
    <w:rsid w:val="00682EF5"/>
    <w:rsid w:val="00683E1C"/>
    <w:rsid w:val="00683ECF"/>
    <w:rsid w:val="006867BC"/>
    <w:rsid w:val="00686F80"/>
    <w:rsid w:val="006903E1"/>
    <w:rsid w:val="00691A64"/>
    <w:rsid w:val="00692BD6"/>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080"/>
    <w:rsid w:val="006F4EB2"/>
    <w:rsid w:val="006F64A1"/>
    <w:rsid w:val="006F6557"/>
    <w:rsid w:val="006F6880"/>
    <w:rsid w:val="00700E63"/>
    <w:rsid w:val="00701841"/>
    <w:rsid w:val="00702022"/>
    <w:rsid w:val="007036D1"/>
    <w:rsid w:val="007043FF"/>
    <w:rsid w:val="0070476C"/>
    <w:rsid w:val="00705CA2"/>
    <w:rsid w:val="0071042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4830"/>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5AD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0ACC"/>
    <w:rsid w:val="008D184B"/>
    <w:rsid w:val="008D2C43"/>
    <w:rsid w:val="008D33D2"/>
    <w:rsid w:val="008D5FB3"/>
    <w:rsid w:val="008D6E05"/>
    <w:rsid w:val="008D72D1"/>
    <w:rsid w:val="008D7839"/>
    <w:rsid w:val="008D7B60"/>
    <w:rsid w:val="008E0E1A"/>
    <w:rsid w:val="008E4D25"/>
    <w:rsid w:val="008E7F3D"/>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0CBA"/>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57378"/>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4DA6"/>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B712A"/>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466"/>
    <w:rsid w:val="009D6795"/>
    <w:rsid w:val="009E0236"/>
    <w:rsid w:val="009E0356"/>
    <w:rsid w:val="009E134E"/>
    <w:rsid w:val="009E2E11"/>
    <w:rsid w:val="009E3297"/>
    <w:rsid w:val="009E34EA"/>
    <w:rsid w:val="009E3EFC"/>
    <w:rsid w:val="009E7237"/>
    <w:rsid w:val="009F027A"/>
    <w:rsid w:val="009F127D"/>
    <w:rsid w:val="009F13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A45"/>
    <w:rsid w:val="00A93D96"/>
    <w:rsid w:val="00A93FD5"/>
    <w:rsid w:val="00A95611"/>
    <w:rsid w:val="00A97127"/>
    <w:rsid w:val="00AA11DC"/>
    <w:rsid w:val="00AA1FDC"/>
    <w:rsid w:val="00AA6BBA"/>
    <w:rsid w:val="00AA79CC"/>
    <w:rsid w:val="00AB287E"/>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353C"/>
    <w:rsid w:val="00B256F6"/>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2155"/>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19BE"/>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67635"/>
    <w:rsid w:val="00C677FC"/>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96811"/>
    <w:rsid w:val="00CA1AE3"/>
    <w:rsid w:val="00CA31D4"/>
    <w:rsid w:val="00CA33FA"/>
    <w:rsid w:val="00CA3F8E"/>
    <w:rsid w:val="00CA5811"/>
    <w:rsid w:val="00CA5F7E"/>
    <w:rsid w:val="00CB30F6"/>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F0B"/>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70B"/>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59A"/>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2E7C"/>
    <w:rsid w:val="00E130C4"/>
    <w:rsid w:val="00E15076"/>
    <w:rsid w:val="00E151CA"/>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1FA8"/>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0E5"/>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08E0"/>
    <w:rsid w:val="00F60FA1"/>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391456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28978461">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048141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93433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47907365">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772530">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9738149">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1042516">
      <w:bodyDiv w:val="1"/>
      <w:marLeft w:val="0"/>
      <w:marRight w:val="0"/>
      <w:marTop w:val="0"/>
      <w:marBottom w:val="0"/>
      <w:divBdr>
        <w:top w:val="none" w:sz="0" w:space="0" w:color="auto"/>
        <w:left w:val="none" w:sz="0" w:space="0" w:color="auto"/>
        <w:bottom w:val="none" w:sz="0" w:space="0" w:color="auto"/>
        <w:right w:val="none" w:sz="0" w:space="0" w:color="auto"/>
      </w:divBdr>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1052566">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3015493">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5386899">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433809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1970878">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46219413">
      <w:bodyDiv w:val="1"/>
      <w:marLeft w:val="0"/>
      <w:marRight w:val="0"/>
      <w:marTop w:val="0"/>
      <w:marBottom w:val="0"/>
      <w:divBdr>
        <w:top w:val="none" w:sz="0" w:space="0" w:color="auto"/>
        <w:left w:val="none" w:sz="0" w:space="0" w:color="auto"/>
        <w:bottom w:val="none" w:sz="0" w:space="0" w:color="auto"/>
        <w:right w:val="none" w:sz="0" w:space="0" w:color="auto"/>
      </w:divBdr>
    </w:div>
    <w:div w:id="179952008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143326">
      <w:bodyDiv w:val="1"/>
      <w:marLeft w:val="0"/>
      <w:marRight w:val="0"/>
      <w:marTop w:val="0"/>
      <w:marBottom w:val="0"/>
      <w:divBdr>
        <w:top w:val="none" w:sz="0" w:space="0" w:color="auto"/>
        <w:left w:val="none" w:sz="0" w:space="0" w:color="auto"/>
        <w:bottom w:val="none" w:sz="0" w:space="0" w:color="auto"/>
        <w:right w:val="none" w:sz="0" w:space="0" w:color="auto"/>
      </w:divBdr>
    </w:div>
    <w:div w:id="1956137013">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164</TotalTime>
  <Pages>3</Pages>
  <Words>520</Words>
  <Characters>2965</Characters>
  <Application>Microsoft Office Word</Application>
  <DocSecurity>0</DocSecurity>
  <Lines>24</Lines>
  <Paragraphs>6</Paragraphs>
  <ScaleCrop>false</ScaleCrop>
  <Company>MTK</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44</cp:revision>
  <dcterms:created xsi:type="dcterms:W3CDTF">2024-11-05T12:52:00Z</dcterms:created>
  <dcterms:modified xsi:type="dcterms:W3CDTF">2024-11-08T16:56:00Z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